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B7" w:rsidRDefault="00F615B7" w:rsidP="00F61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5B7">
        <w:rPr>
          <w:rFonts w:ascii="Times New Roman" w:hAnsi="Times New Roman" w:cs="Times New Roman"/>
          <w:b/>
          <w:sz w:val="24"/>
          <w:szCs w:val="24"/>
        </w:rPr>
        <w:t>CEZA MUHAKEMESİ HUKUKU PRATİK ÇALIŞMA I</w:t>
      </w:r>
    </w:p>
    <w:p w:rsidR="005A5207" w:rsidRDefault="005A5207" w:rsidP="00F61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07" w:rsidRDefault="008A4B07" w:rsidP="00F61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3AF" w:rsidRDefault="00E80384" w:rsidP="0046409F">
      <w:pPr>
        <w:tabs>
          <w:tab w:val="left" w:pos="80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Şüpheli A</w:t>
      </w:r>
      <w:r w:rsidR="00126182" w:rsidRPr="00F615B7">
        <w:rPr>
          <w:rFonts w:ascii="Times New Roman" w:hAnsi="Times New Roman" w:cs="Times New Roman"/>
          <w:sz w:val="24"/>
          <w:szCs w:val="24"/>
        </w:rPr>
        <w:t xml:space="preserve"> hakkında Isparta Cumhuriyet Savcılığında Cumhuriye</w:t>
      </w:r>
      <w:r w:rsidR="005D6A73">
        <w:rPr>
          <w:rFonts w:ascii="Times New Roman" w:hAnsi="Times New Roman" w:cs="Times New Roman"/>
          <w:sz w:val="24"/>
          <w:szCs w:val="24"/>
        </w:rPr>
        <w:t xml:space="preserve">t savcısı olarak görev yapan S tarafından </w:t>
      </w:r>
      <w:r w:rsidR="00126182" w:rsidRPr="00F615B7">
        <w:rPr>
          <w:rFonts w:ascii="Times New Roman" w:hAnsi="Times New Roman" w:cs="Times New Roman"/>
          <w:sz w:val="24"/>
          <w:szCs w:val="24"/>
        </w:rPr>
        <w:t>r</w:t>
      </w:r>
      <w:r w:rsidR="0046409F">
        <w:rPr>
          <w:rFonts w:ascii="Times New Roman" w:hAnsi="Times New Roman" w:cs="Times New Roman"/>
          <w:sz w:val="24"/>
          <w:szCs w:val="24"/>
        </w:rPr>
        <w:t>esmi belgede sahtecilik ve</w:t>
      </w:r>
      <w:r w:rsidR="00126182" w:rsidRPr="00F615B7">
        <w:rPr>
          <w:rFonts w:ascii="Times New Roman" w:hAnsi="Times New Roman" w:cs="Times New Roman"/>
          <w:sz w:val="24"/>
          <w:szCs w:val="24"/>
        </w:rPr>
        <w:t xml:space="preserve"> dolandırıcılık</w:t>
      </w:r>
      <w:r w:rsidR="0046409F">
        <w:rPr>
          <w:rFonts w:ascii="Times New Roman" w:hAnsi="Times New Roman" w:cs="Times New Roman"/>
          <w:sz w:val="24"/>
          <w:szCs w:val="24"/>
        </w:rPr>
        <w:t xml:space="preserve"> </w:t>
      </w:r>
      <w:r w:rsidR="00126182" w:rsidRPr="00F615B7">
        <w:rPr>
          <w:rFonts w:ascii="Times New Roman" w:hAnsi="Times New Roman" w:cs="Times New Roman"/>
          <w:sz w:val="24"/>
          <w:szCs w:val="24"/>
        </w:rPr>
        <w:t xml:space="preserve">suçlarını işlediği gerekçesi ile soruşturma açılmıştır. </w:t>
      </w:r>
      <w:r>
        <w:rPr>
          <w:rFonts w:ascii="Times New Roman" w:hAnsi="Times New Roman" w:cs="Times New Roman"/>
          <w:sz w:val="24"/>
          <w:szCs w:val="24"/>
        </w:rPr>
        <w:t>Daha önceden şüpheli A</w:t>
      </w:r>
      <w:r w:rsidR="00F615B7">
        <w:rPr>
          <w:rFonts w:ascii="Times New Roman" w:hAnsi="Times New Roman" w:cs="Times New Roman"/>
          <w:sz w:val="24"/>
          <w:szCs w:val="24"/>
        </w:rPr>
        <w:t xml:space="preserve"> hakkında Cumhuriyet Savcısı S’ye hakaretten dolayı </w:t>
      </w:r>
      <w:proofErr w:type="gramStart"/>
      <w:r w:rsidR="00F615B7">
        <w:rPr>
          <w:rFonts w:ascii="Times New Roman" w:hAnsi="Times New Roman" w:cs="Times New Roman"/>
          <w:sz w:val="24"/>
          <w:szCs w:val="24"/>
        </w:rPr>
        <w:t>mahkumiyet</w:t>
      </w:r>
      <w:proofErr w:type="gramEnd"/>
      <w:r w:rsidR="00F615B7">
        <w:rPr>
          <w:rFonts w:ascii="Times New Roman" w:hAnsi="Times New Roman" w:cs="Times New Roman"/>
          <w:sz w:val="24"/>
          <w:szCs w:val="24"/>
        </w:rPr>
        <w:t xml:space="preserve"> kararı ve</w:t>
      </w:r>
      <w:r w:rsidR="005D6A73">
        <w:rPr>
          <w:rFonts w:ascii="Times New Roman" w:hAnsi="Times New Roman" w:cs="Times New Roman"/>
          <w:sz w:val="24"/>
          <w:szCs w:val="24"/>
        </w:rPr>
        <w:t xml:space="preserve">rilmiş ve hükmün açıklanması </w:t>
      </w:r>
      <w:r w:rsidR="00F615B7">
        <w:rPr>
          <w:rFonts w:ascii="Times New Roman" w:hAnsi="Times New Roman" w:cs="Times New Roman"/>
          <w:sz w:val="24"/>
          <w:szCs w:val="24"/>
        </w:rPr>
        <w:t>geri bırakıl</w:t>
      </w:r>
      <w:r w:rsidR="005D6A73">
        <w:rPr>
          <w:rFonts w:ascii="Times New Roman" w:hAnsi="Times New Roman" w:cs="Times New Roman"/>
          <w:sz w:val="24"/>
          <w:szCs w:val="24"/>
        </w:rPr>
        <w:t xml:space="preserve">mıştır. </w:t>
      </w:r>
    </w:p>
    <w:p w:rsidR="00F615B7" w:rsidRDefault="00E80384" w:rsidP="00F61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Şüpheli A</w:t>
      </w:r>
      <w:r w:rsidR="00F615B7">
        <w:rPr>
          <w:rFonts w:ascii="Times New Roman" w:hAnsi="Times New Roman" w:cs="Times New Roman"/>
          <w:sz w:val="24"/>
          <w:szCs w:val="24"/>
        </w:rPr>
        <w:t xml:space="preserve"> hakkında </w:t>
      </w:r>
      <w:r w:rsidR="005D6A73">
        <w:rPr>
          <w:rFonts w:ascii="Times New Roman" w:hAnsi="Times New Roman" w:cs="Times New Roman"/>
          <w:sz w:val="24"/>
          <w:szCs w:val="24"/>
        </w:rPr>
        <w:t xml:space="preserve">resmi belgede sahtecilik ve </w:t>
      </w:r>
      <w:r w:rsidR="00F615B7" w:rsidRPr="00F615B7">
        <w:rPr>
          <w:rFonts w:ascii="Times New Roman" w:hAnsi="Times New Roman" w:cs="Times New Roman"/>
          <w:sz w:val="24"/>
          <w:szCs w:val="24"/>
        </w:rPr>
        <w:t>dolandır</w:t>
      </w:r>
      <w:r w:rsidR="005D6A73">
        <w:rPr>
          <w:rFonts w:ascii="Times New Roman" w:hAnsi="Times New Roman" w:cs="Times New Roman"/>
          <w:sz w:val="24"/>
          <w:szCs w:val="24"/>
        </w:rPr>
        <w:t>ıcılık</w:t>
      </w:r>
      <w:r w:rsidR="00F615B7" w:rsidRPr="00F615B7">
        <w:rPr>
          <w:rFonts w:ascii="Times New Roman" w:hAnsi="Times New Roman" w:cs="Times New Roman"/>
          <w:sz w:val="24"/>
          <w:szCs w:val="24"/>
        </w:rPr>
        <w:t xml:space="preserve"> suçları</w:t>
      </w:r>
      <w:r w:rsidR="00F615B7">
        <w:rPr>
          <w:rFonts w:ascii="Times New Roman" w:hAnsi="Times New Roman" w:cs="Times New Roman"/>
          <w:sz w:val="24"/>
          <w:szCs w:val="24"/>
        </w:rPr>
        <w:t xml:space="preserve">ndan dolayı </w:t>
      </w:r>
      <w:r w:rsidR="005D6A73">
        <w:rPr>
          <w:rFonts w:ascii="Times New Roman" w:hAnsi="Times New Roman" w:cs="Times New Roman"/>
          <w:sz w:val="24"/>
          <w:szCs w:val="24"/>
        </w:rPr>
        <w:t>yapıla</w:t>
      </w:r>
      <w:r w:rsidR="00F615B7">
        <w:rPr>
          <w:rFonts w:ascii="Times New Roman" w:hAnsi="Times New Roman" w:cs="Times New Roman"/>
          <w:sz w:val="24"/>
          <w:szCs w:val="24"/>
        </w:rPr>
        <w:t xml:space="preserve">n soruşturma kapsamında </w:t>
      </w:r>
      <w:r w:rsidR="005D6A73">
        <w:rPr>
          <w:rFonts w:ascii="Times New Roman" w:hAnsi="Times New Roman" w:cs="Times New Roman"/>
          <w:sz w:val="24"/>
          <w:szCs w:val="24"/>
        </w:rPr>
        <w:t xml:space="preserve">tutuklama </w:t>
      </w:r>
      <w:r w:rsidR="00853E95">
        <w:rPr>
          <w:rFonts w:ascii="Times New Roman" w:hAnsi="Times New Roman" w:cs="Times New Roman"/>
          <w:sz w:val="24"/>
          <w:szCs w:val="24"/>
        </w:rPr>
        <w:t xml:space="preserve">talebinde bulunulmuş ve Isparta Sulh Ceza Hâkimliğinde görevli olan sulh ceza </w:t>
      </w:r>
      <w:proofErr w:type="gramStart"/>
      <w:r w:rsidR="00853E95">
        <w:rPr>
          <w:rFonts w:ascii="Times New Roman" w:hAnsi="Times New Roman" w:cs="Times New Roman"/>
          <w:sz w:val="24"/>
          <w:szCs w:val="24"/>
        </w:rPr>
        <w:t>hakimi</w:t>
      </w:r>
      <w:proofErr w:type="gramEnd"/>
      <w:r w:rsidR="00853E95">
        <w:rPr>
          <w:rFonts w:ascii="Times New Roman" w:hAnsi="Times New Roman" w:cs="Times New Roman"/>
          <w:sz w:val="24"/>
          <w:szCs w:val="24"/>
        </w:rPr>
        <w:t xml:space="preserve"> H’nin kararı ile soruşturmanın tutuklu olarak devam edilmesine karar verilmiştir.</w:t>
      </w:r>
    </w:p>
    <w:p w:rsidR="00853E95" w:rsidRDefault="00853E95" w:rsidP="00F615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SORULAR</w:t>
      </w:r>
    </w:p>
    <w:p w:rsidR="00853E95" w:rsidRPr="00643D1E" w:rsidRDefault="00853E95" w:rsidP="00853E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Cumhuriyet Savc</w:t>
      </w:r>
      <w:r w:rsidR="00E80384">
        <w:rPr>
          <w:rFonts w:ascii="Times New Roman" w:hAnsi="Times New Roman" w:cs="Times New Roman"/>
          <w:sz w:val="24"/>
          <w:szCs w:val="24"/>
        </w:rPr>
        <w:t>ısı S ile şüpheli A</w:t>
      </w:r>
      <w:r>
        <w:rPr>
          <w:rFonts w:ascii="Times New Roman" w:hAnsi="Times New Roman" w:cs="Times New Roman"/>
          <w:sz w:val="24"/>
          <w:szCs w:val="24"/>
        </w:rPr>
        <w:t xml:space="preserve"> arasındaki önceki husumetten dolayı, yeni soruşturma ile ilgili olarak </w:t>
      </w:r>
      <w:r w:rsidR="00643D1E">
        <w:rPr>
          <w:rFonts w:ascii="Times New Roman" w:hAnsi="Times New Roman" w:cs="Times New Roman"/>
          <w:sz w:val="24"/>
          <w:szCs w:val="24"/>
        </w:rPr>
        <w:t>yapılabilecek bir işlem var mıdır?</w:t>
      </w:r>
    </w:p>
    <w:p w:rsidR="00643D1E" w:rsidRPr="000E2742" w:rsidRDefault="00643D1E" w:rsidP="00853E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Sulh ceza </w:t>
      </w:r>
      <w:proofErr w:type="gramStart"/>
      <w:r>
        <w:rPr>
          <w:rFonts w:ascii="Times New Roman" w:hAnsi="Times New Roman" w:cs="Times New Roman"/>
          <w:sz w:val="24"/>
          <w:szCs w:val="24"/>
        </w:rPr>
        <w:t>hakimi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H’</w:t>
      </w:r>
      <w:r w:rsidR="006B35B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6B35B8">
        <w:rPr>
          <w:rFonts w:ascii="Times New Roman" w:hAnsi="Times New Roman" w:cs="Times New Roman"/>
          <w:sz w:val="24"/>
          <w:szCs w:val="24"/>
        </w:rPr>
        <w:t xml:space="preserve"> </w:t>
      </w:r>
      <w:r w:rsidR="00E80384">
        <w:rPr>
          <w:rFonts w:ascii="Times New Roman" w:hAnsi="Times New Roman" w:cs="Times New Roman"/>
          <w:sz w:val="24"/>
          <w:szCs w:val="24"/>
        </w:rPr>
        <w:t xml:space="preserve">dolandırıcılık suçunun </w:t>
      </w:r>
      <w:r w:rsidR="006B35B8">
        <w:rPr>
          <w:rFonts w:ascii="Times New Roman" w:hAnsi="Times New Roman" w:cs="Times New Roman"/>
          <w:sz w:val="24"/>
          <w:szCs w:val="24"/>
        </w:rPr>
        <w:t>mağdur</w:t>
      </w:r>
      <w:r w:rsidR="00E80384">
        <w:rPr>
          <w:rFonts w:ascii="Times New Roman" w:hAnsi="Times New Roman" w:cs="Times New Roman"/>
          <w:sz w:val="24"/>
          <w:szCs w:val="24"/>
        </w:rPr>
        <w:t>u</w:t>
      </w:r>
      <w:r w:rsidR="006B3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5B8">
        <w:rPr>
          <w:rFonts w:ascii="Times New Roman" w:hAnsi="Times New Roman" w:cs="Times New Roman"/>
          <w:sz w:val="24"/>
          <w:szCs w:val="24"/>
        </w:rPr>
        <w:t>M’nin</w:t>
      </w:r>
      <w:proofErr w:type="spellEnd"/>
      <w:r w:rsidR="006B35B8">
        <w:rPr>
          <w:rFonts w:ascii="Times New Roman" w:hAnsi="Times New Roman" w:cs="Times New Roman"/>
          <w:sz w:val="24"/>
          <w:szCs w:val="24"/>
        </w:rPr>
        <w:t xml:space="preserve"> nişanlısı </w:t>
      </w:r>
      <w:r w:rsidR="000E2742">
        <w:rPr>
          <w:rFonts w:ascii="Times New Roman" w:hAnsi="Times New Roman" w:cs="Times New Roman"/>
          <w:sz w:val="24"/>
          <w:szCs w:val="24"/>
        </w:rPr>
        <w:t xml:space="preserve">olması ihtimalinde </w:t>
      </w:r>
      <w:r>
        <w:rPr>
          <w:rFonts w:ascii="Times New Roman" w:hAnsi="Times New Roman" w:cs="Times New Roman"/>
          <w:sz w:val="24"/>
          <w:szCs w:val="24"/>
        </w:rPr>
        <w:t>hakkında uygulanabilecek bir Ceza muhakemesi kurumu var mıdır? Bu konudaki tartışmaları da dikkate alarak cevap veriniz.</w:t>
      </w:r>
    </w:p>
    <w:p w:rsidR="000E2742" w:rsidRPr="00643D1E" w:rsidRDefault="000E2742" w:rsidP="00853E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 hakkındaki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talebi hakkında kim karar verir? Talebin kabulü halinde hangi </w:t>
      </w:r>
      <w:proofErr w:type="gramStart"/>
      <w:r w:rsidR="003A2496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3A2496">
        <w:rPr>
          <w:rFonts w:ascii="Times New Roman" w:hAnsi="Times New Roman" w:cs="Times New Roman"/>
          <w:sz w:val="24"/>
          <w:szCs w:val="24"/>
        </w:rPr>
        <w:t>/mahkeme yetkili kılınacaktır?</w:t>
      </w:r>
    </w:p>
    <w:p w:rsidR="00643D1E" w:rsidRPr="005A5207" w:rsidRDefault="00643D1E" w:rsidP="00853E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Sulh ceza </w:t>
      </w:r>
      <w:proofErr w:type="gramStart"/>
      <w:r>
        <w:rPr>
          <w:rFonts w:ascii="Times New Roman" w:hAnsi="Times New Roman" w:cs="Times New Roman"/>
          <w:sz w:val="24"/>
          <w:szCs w:val="24"/>
        </w:rPr>
        <w:t>hakimi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H’nin </w:t>
      </w:r>
      <w:r w:rsidR="0046409F">
        <w:rPr>
          <w:rFonts w:ascii="Times New Roman" w:hAnsi="Times New Roman" w:cs="Times New Roman"/>
          <w:sz w:val="24"/>
          <w:szCs w:val="24"/>
        </w:rPr>
        <w:t>daha sonra yargılama aşamasında S’</w:t>
      </w:r>
      <w:r w:rsidR="000E2742">
        <w:rPr>
          <w:rFonts w:ascii="Times New Roman" w:hAnsi="Times New Roman" w:cs="Times New Roman"/>
          <w:sz w:val="24"/>
          <w:szCs w:val="24"/>
        </w:rPr>
        <w:t xml:space="preserve">nin </w:t>
      </w:r>
      <w:r w:rsidR="0046409F">
        <w:rPr>
          <w:rFonts w:ascii="Times New Roman" w:hAnsi="Times New Roman" w:cs="Times New Roman"/>
          <w:sz w:val="24"/>
          <w:szCs w:val="24"/>
        </w:rPr>
        <w:t>yar</w:t>
      </w:r>
      <w:r w:rsidR="001C3F8D">
        <w:rPr>
          <w:rFonts w:ascii="Times New Roman" w:hAnsi="Times New Roman" w:cs="Times New Roman"/>
          <w:sz w:val="24"/>
          <w:szCs w:val="24"/>
        </w:rPr>
        <w:t>gılandığı Ağır ceza mahkemesine</w:t>
      </w:r>
      <w:r w:rsidR="0046409F">
        <w:rPr>
          <w:rFonts w:ascii="Times New Roman" w:hAnsi="Times New Roman" w:cs="Times New Roman"/>
          <w:sz w:val="24"/>
          <w:szCs w:val="24"/>
        </w:rPr>
        <w:t xml:space="preserve"> </w:t>
      </w:r>
      <w:r w:rsidR="001C3F8D">
        <w:rPr>
          <w:rFonts w:ascii="Times New Roman" w:hAnsi="Times New Roman" w:cs="Times New Roman"/>
          <w:sz w:val="24"/>
          <w:szCs w:val="24"/>
        </w:rPr>
        <w:t>atanması</w:t>
      </w:r>
      <w:r w:rsidR="0046409F">
        <w:rPr>
          <w:rFonts w:ascii="Times New Roman" w:hAnsi="Times New Roman" w:cs="Times New Roman"/>
          <w:sz w:val="24"/>
          <w:szCs w:val="24"/>
        </w:rPr>
        <w:t xml:space="preserve"> durumunda H’nin </w:t>
      </w:r>
      <w:r w:rsidR="00BA78B6">
        <w:rPr>
          <w:rFonts w:ascii="Times New Roman" w:hAnsi="Times New Roman" w:cs="Times New Roman"/>
          <w:sz w:val="24"/>
          <w:szCs w:val="24"/>
        </w:rPr>
        <w:t>reddi istenebilir mi?</w:t>
      </w:r>
    </w:p>
    <w:p w:rsidR="005A5207" w:rsidRDefault="005A5207" w:rsidP="005A5207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A5207" w:rsidRDefault="005A5207" w:rsidP="005A5207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A5207" w:rsidRDefault="005A5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4B07" w:rsidRDefault="008A4B07" w:rsidP="005A5207">
      <w:pPr>
        <w:pStyle w:val="ListeParagraf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07">
        <w:rPr>
          <w:rFonts w:ascii="Times New Roman" w:hAnsi="Times New Roman" w:cs="Times New Roman"/>
          <w:b/>
          <w:sz w:val="24"/>
          <w:szCs w:val="24"/>
        </w:rPr>
        <w:lastRenderedPageBreak/>
        <w:t>CEZA MU</w:t>
      </w:r>
      <w:r w:rsidR="00E23D33">
        <w:rPr>
          <w:rFonts w:ascii="Times New Roman" w:hAnsi="Times New Roman" w:cs="Times New Roman"/>
          <w:b/>
          <w:sz w:val="24"/>
          <w:szCs w:val="24"/>
        </w:rPr>
        <w:t>HAKEMESİ HUKUKU PRATİK ÇALIŞMA II</w:t>
      </w:r>
    </w:p>
    <w:p w:rsidR="008A4B07" w:rsidRDefault="008A4B07" w:rsidP="005A5207">
      <w:pPr>
        <w:pStyle w:val="ListeParagraf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07" w:rsidRDefault="008A4B07" w:rsidP="005A5207">
      <w:pPr>
        <w:pStyle w:val="ListeParagraf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28" w:rsidRDefault="00663728" w:rsidP="005A5207">
      <w:pPr>
        <w:pStyle w:val="ListeParagraf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28" w:rsidRDefault="00663728" w:rsidP="005A5207">
      <w:pPr>
        <w:pStyle w:val="ListeParagraf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28" w:rsidRDefault="00162E83" w:rsidP="00162E83">
      <w:pPr>
        <w:pStyle w:val="ListeParagraf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Isparta 2. Asliye ceza mahkemesinde </w:t>
      </w:r>
      <w:proofErr w:type="gramStart"/>
      <w:r>
        <w:rPr>
          <w:rFonts w:ascii="Times New Roman" w:hAnsi="Times New Roman" w:cs="Times New Roman"/>
          <w:sz w:val="24"/>
          <w:szCs w:val="24"/>
        </w:rPr>
        <w:t>hakim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görev yapan H, komşusu S ile M’nin sözlü tartışmasına şahit olmuştur. Bahse konu olayda S, M’ye hakaret etmiştir. M’nin şikayeti üzeri</w:t>
      </w:r>
      <w:r w:rsidR="00AA0F26">
        <w:rPr>
          <w:rFonts w:ascii="Times New Roman" w:hAnsi="Times New Roman" w:cs="Times New Roman"/>
          <w:sz w:val="24"/>
          <w:szCs w:val="24"/>
        </w:rPr>
        <w:t xml:space="preserve">ne S hakkında hakaret suçundan iddianame yazılmış ve H’nin </w:t>
      </w:r>
      <w:proofErr w:type="gramStart"/>
      <w:r w:rsidR="00AA0F26">
        <w:rPr>
          <w:rFonts w:ascii="Times New Roman" w:hAnsi="Times New Roman" w:cs="Times New Roman"/>
          <w:sz w:val="24"/>
          <w:szCs w:val="24"/>
        </w:rPr>
        <w:t>hakimi</w:t>
      </w:r>
      <w:proofErr w:type="gramEnd"/>
      <w:r w:rsidR="00AA0F26">
        <w:rPr>
          <w:rFonts w:ascii="Times New Roman" w:hAnsi="Times New Roman" w:cs="Times New Roman"/>
          <w:sz w:val="24"/>
          <w:szCs w:val="24"/>
        </w:rPr>
        <w:t xml:space="preserve"> olduğu 2. Asliye ceza mahkemesine sunulmuştur. Savcı</w:t>
      </w:r>
      <w:r w:rsidR="000E1B8A">
        <w:rPr>
          <w:rFonts w:ascii="Times New Roman" w:hAnsi="Times New Roman" w:cs="Times New Roman"/>
          <w:sz w:val="24"/>
          <w:szCs w:val="24"/>
        </w:rPr>
        <w:t>,</w:t>
      </w:r>
      <w:r w:rsidR="00AA0F26">
        <w:rPr>
          <w:rFonts w:ascii="Times New Roman" w:hAnsi="Times New Roman" w:cs="Times New Roman"/>
          <w:sz w:val="24"/>
          <w:szCs w:val="24"/>
        </w:rPr>
        <w:t xml:space="preserve"> soruşturma aşamasında H’</w:t>
      </w:r>
      <w:r w:rsidR="000E1B8A">
        <w:rPr>
          <w:rFonts w:ascii="Times New Roman" w:hAnsi="Times New Roman" w:cs="Times New Roman"/>
          <w:sz w:val="24"/>
          <w:szCs w:val="24"/>
        </w:rPr>
        <w:t xml:space="preserve">yi tanık olarak dinlememiş ve iddianamede de </w:t>
      </w:r>
      <w:r w:rsidR="001930A8">
        <w:rPr>
          <w:rFonts w:ascii="Times New Roman" w:hAnsi="Times New Roman" w:cs="Times New Roman"/>
          <w:sz w:val="24"/>
          <w:szCs w:val="24"/>
        </w:rPr>
        <w:t xml:space="preserve">bu hususa </w:t>
      </w:r>
      <w:r w:rsidR="000E1B8A">
        <w:rPr>
          <w:rFonts w:ascii="Times New Roman" w:hAnsi="Times New Roman" w:cs="Times New Roman"/>
          <w:sz w:val="24"/>
          <w:szCs w:val="24"/>
        </w:rPr>
        <w:t>yer vermemiştir.</w:t>
      </w:r>
    </w:p>
    <w:p w:rsidR="00991E05" w:rsidRDefault="000E1B8A" w:rsidP="00162E83">
      <w:pPr>
        <w:pStyle w:val="ListeParagraf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duruşmada </w:t>
      </w:r>
      <w:r w:rsidR="00A01A4E">
        <w:rPr>
          <w:rFonts w:ascii="Times New Roman" w:hAnsi="Times New Roman" w:cs="Times New Roman"/>
          <w:sz w:val="24"/>
          <w:szCs w:val="24"/>
        </w:rPr>
        <w:t>iddianame okunmuş, sanığın sorgusu yapılmış</w:t>
      </w:r>
      <w:r w:rsidR="0072295B">
        <w:rPr>
          <w:rFonts w:ascii="Times New Roman" w:hAnsi="Times New Roman" w:cs="Times New Roman"/>
          <w:sz w:val="24"/>
          <w:szCs w:val="24"/>
        </w:rPr>
        <w:t>tır. Sanık,</w:t>
      </w:r>
      <w:r w:rsidR="00A01A4E">
        <w:rPr>
          <w:rFonts w:ascii="Times New Roman" w:hAnsi="Times New Roman" w:cs="Times New Roman"/>
          <w:sz w:val="24"/>
          <w:szCs w:val="24"/>
        </w:rPr>
        <w:t xml:space="preserve"> sorgusu sırasında </w:t>
      </w:r>
      <w:proofErr w:type="gramStart"/>
      <w:r w:rsidR="00A01A4E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A01A4E">
        <w:rPr>
          <w:rFonts w:ascii="Times New Roman" w:hAnsi="Times New Roman" w:cs="Times New Roman"/>
          <w:sz w:val="24"/>
          <w:szCs w:val="24"/>
        </w:rPr>
        <w:t xml:space="preserve"> H’nin tanık olarak dinlenmesini t</w:t>
      </w:r>
      <w:r w:rsidR="00F37F2C">
        <w:rPr>
          <w:rFonts w:ascii="Times New Roman" w:hAnsi="Times New Roman" w:cs="Times New Roman"/>
          <w:sz w:val="24"/>
          <w:szCs w:val="24"/>
        </w:rPr>
        <w:t>alep etmiş ancak H bu talebi reddederek duruşmaya devam etmiştir.</w:t>
      </w:r>
      <w:r w:rsidR="007A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B8A" w:rsidRDefault="007A780E" w:rsidP="00162E83">
      <w:pPr>
        <w:pStyle w:val="ListeParagraf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sonraki duruşmada</w:t>
      </w:r>
      <w:r w:rsidR="00BF3082">
        <w:rPr>
          <w:rFonts w:ascii="Times New Roman" w:hAnsi="Times New Roman" w:cs="Times New Roman"/>
          <w:sz w:val="24"/>
          <w:szCs w:val="24"/>
        </w:rPr>
        <w:t xml:space="preserve"> </w:t>
      </w:r>
      <w:r w:rsidR="0072295B">
        <w:rPr>
          <w:rFonts w:ascii="Times New Roman" w:hAnsi="Times New Roman" w:cs="Times New Roman"/>
          <w:sz w:val="24"/>
          <w:szCs w:val="24"/>
        </w:rPr>
        <w:t xml:space="preserve">tanıkların dinlenilmesine başlanmış </w:t>
      </w:r>
      <w:r w:rsidR="0072295B" w:rsidRPr="0072295B">
        <w:rPr>
          <w:rFonts w:ascii="Times New Roman" w:hAnsi="Times New Roman" w:cs="Times New Roman"/>
          <w:sz w:val="24"/>
          <w:szCs w:val="24"/>
        </w:rPr>
        <w:t>ve tanık T dinlenmiştir</w:t>
      </w:r>
      <w:r w:rsidR="0072295B">
        <w:rPr>
          <w:rFonts w:ascii="Times New Roman" w:hAnsi="Times New Roman" w:cs="Times New Roman"/>
          <w:sz w:val="24"/>
          <w:szCs w:val="24"/>
        </w:rPr>
        <w:t>. Aynı duruşma</w:t>
      </w:r>
      <w:r w:rsidR="00991E05">
        <w:rPr>
          <w:rFonts w:ascii="Times New Roman" w:hAnsi="Times New Roman" w:cs="Times New Roman"/>
          <w:sz w:val="24"/>
          <w:szCs w:val="24"/>
        </w:rPr>
        <w:t xml:space="preserve">nın başlangıcında </w:t>
      </w:r>
      <w:r w:rsidR="00BF3082">
        <w:rPr>
          <w:rFonts w:ascii="Times New Roman" w:hAnsi="Times New Roman" w:cs="Times New Roman"/>
          <w:sz w:val="24"/>
          <w:szCs w:val="24"/>
        </w:rPr>
        <w:t>S, olayda tanıklık sıfatı</w:t>
      </w:r>
      <w:r w:rsidR="009E2989">
        <w:rPr>
          <w:rFonts w:ascii="Times New Roman" w:hAnsi="Times New Roman" w:cs="Times New Roman"/>
          <w:sz w:val="24"/>
          <w:szCs w:val="24"/>
        </w:rPr>
        <w:t xml:space="preserve"> olduğu gerekçesi ile sözlü olarak </w:t>
      </w:r>
      <w:proofErr w:type="gramStart"/>
      <w:r w:rsidR="009E2989">
        <w:rPr>
          <w:rFonts w:ascii="Times New Roman" w:hAnsi="Times New Roman" w:cs="Times New Roman"/>
          <w:sz w:val="24"/>
          <w:szCs w:val="24"/>
        </w:rPr>
        <w:t>hakimin</w:t>
      </w:r>
      <w:proofErr w:type="gramEnd"/>
      <w:r w:rsidR="009E2989">
        <w:rPr>
          <w:rFonts w:ascii="Times New Roman" w:hAnsi="Times New Roman" w:cs="Times New Roman"/>
          <w:sz w:val="24"/>
          <w:szCs w:val="24"/>
        </w:rPr>
        <w:t xml:space="preserve"> reddini istemiş</w:t>
      </w:r>
      <w:r w:rsidR="001806ED">
        <w:rPr>
          <w:rFonts w:ascii="Times New Roman" w:hAnsi="Times New Roman" w:cs="Times New Roman"/>
          <w:sz w:val="24"/>
          <w:szCs w:val="24"/>
        </w:rPr>
        <w:t xml:space="preserve"> ve H hakimin reddi talebini uygu</w:t>
      </w:r>
      <w:r w:rsidR="001930A8">
        <w:rPr>
          <w:rFonts w:ascii="Times New Roman" w:hAnsi="Times New Roman" w:cs="Times New Roman"/>
          <w:sz w:val="24"/>
          <w:szCs w:val="24"/>
        </w:rPr>
        <w:t>n bulmayarak reddetmiştir</w:t>
      </w:r>
      <w:r w:rsidR="001806ED">
        <w:rPr>
          <w:rFonts w:ascii="Times New Roman" w:hAnsi="Times New Roman" w:cs="Times New Roman"/>
          <w:sz w:val="24"/>
          <w:szCs w:val="24"/>
        </w:rPr>
        <w:t>.</w:t>
      </w:r>
    </w:p>
    <w:p w:rsidR="001930A8" w:rsidRDefault="001930A8" w:rsidP="00162E83">
      <w:pPr>
        <w:pStyle w:val="ListeParagraf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930A8" w:rsidRDefault="001930A8" w:rsidP="00162E83">
      <w:pPr>
        <w:pStyle w:val="ListeParagraf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SORULAR</w:t>
      </w:r>
    </w:p>
    <w:p w:rsidR="001930A8" w:rsidRDefault="001930A8" w:rsidP="00162E83">
      <w:pPr>
        <w:pStyle w:val="ListeParagraf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0A8" w:rsidRPr="00D0465C" w:rsidRDefault="0072295B" w:rsidP="001930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Tanıklık sıfatını, </w:t>
      </w:r>
      <w:proofErr w:type="gramStart"/>
      <w:r>
        <w:rPr>
          <w:rFonts w:ascii="Times New Roman" w:hAnsi="Times New Roman" w:cs="Times New Roman"/>
          <w:sz w:val="24"/>
          <w:szCs w:val="24"/>
        </w:rPr>
        <w:t>hakimin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reddi müessesi açısından tartışınız.</w:t>
      </w:r>
    </w:p>
    <w:p w:rsidR="0072295B" w:rsidRPr="0072295B" w:rsidRDefault="0072295B" w:rsidP="001930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Sanığın hakimin reddi talebi yerinde midir?</w:t>
      </w:r>
      <w:r w:rsidR="0020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53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204953">
        <w:rPr>
          <w:rFonts w:ascii="Times New Roman" w:hAnsi="Times New Roman" w:cs="Times New Roman"/>
          <w:sz w:val="24"/>
          <w:szCs w:val="24"/>
        </w:rPr>
        <w:t xml:space="preserve"> talebinin şekil şartlarına uyulmuş mudur?</w:t>
      </w:r>
    </w:p>
    <w:p w:rsidR="0072295B" w:rsidRPr="00811574" w:rsidRDefault="0072295B" w:rsidP="007229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Hakimin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reddi talebinin reddedilmesi karşısında gidilebilecek hukuki bir yol var mıdır?</w:t>
      </w:r>
    </w:p>
    <w:p w:rsidR="00811574" w:rsidRPr="00D0465C" w:rsidRDefault="00811574" w:rsidP="007229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Hakimin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reddi müessesinin işlemesi durumunda hakimin önceki yaptığı işlemler ne olacaktır?</w:t>
      </w:r>
    </w:p>
    <w:p w:rsidR="00D0465C" w:rsidRDefault="00D0465C" w:rsidP="00D0465C">
      <w:p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65C" w:rsidRDefault="00D0465C">
      <w:pPr>
        <w:rPr>
          <w:rFonts w:ascii="Times New Roman" w:hAnsi="Times New Roman" w:cs="Times New Roman"/>
          <w:b/>
          <w:sz w:val="24"/>
          <w:szCs w:val="24"/>
        </w:rPr>
      </w:pPr>
    </w:p>
    <w:sectPr w:rsidR="00D0465C" w:rsidSect="0059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1CE8"/>
    <w:multiLevelType w:val="hybridMultilevel"/>
    <w:tmpl w:val="ECB23014"/>
    <w:lvl w:ilvl="0" w:tplc="B74EA4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1784D9C"/>
    <w:multiLevelType w:val="hybridMultilevel"/>
    <w:tmpl w:val="E9C01FC2"/>
    <w:lvl w:ilvl="0" w:tplc="39E2E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177BAF"/>
    <w:multiLevelType w:val="hybridMultilevel"/>
    <w:tmpl w:val="33BC2750"/>
    <w:lvl w:ilvl="0" w:tplc="5210B4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8D7518"/>
    <w:rsid w:val="000067E4"/>
    <w:rsid w:val="00041678"/>
    <w:rsid w:val="000501AD"/>
    <w:rsid w:val="000E1B8A"/>
    <w:rsid w:val="000E2742"/>
    <w:rsid w:val="00126182"/>
    <w:rsid w:val="00162E83"/>
    <w:rsid w:val="001806ED"/>
    <w:rsid w:val="001930A8"/>
    <w:rsid w:val="001C3F8D"/>
    <w:rsid w:val="00204953"/>
    <w:rsid w:val="0026597B"/>
    <w:rsid w:val="002F1FB9"/>
    <w:rsid w:val="003A2496"/>
    <w:rsid w:val="003B7BF7"/>
    <w:rsid w:val="0046409F"/>
    <w:rsid w:val="00596307"/>
    <w:rsid w:val="00597611"/>
    <w:rsid w:val="005A5207"/>
    <w:rsid w:val="005D6A73"/>
    <w:rsid w:val="00643D1E"/>
    <w:rsid w:val="00663728"/>
    <w:rsid w:val="006B35B8"/>
    <w:rsid w:val="006C119D"/>
    <w:rsid w:val="0072295B"/>
    <w:rsid w:val="00757049"/>
    <w:rsid w:val="007A780E"/>
    <w:rsid w:val="00811574"/>
    <w:rsid w:val="008221CB"/>
    <w:rsid w:val="00853E95"/>
    <w:rsid w:val="008A4B07"/>
    <w:rsid w:val="008D7518"/>
    <w:rsid w:val="00911C22"/>
    <w:rsid w:val="00913FB6"/>
    <w:rsid w:val="00991E05"/>
    <w:rsid w:val="009E2989"/>
    <w:rsid w:val="00A01A4E"/>
    <w:rsid w:val="00A85C1B"/>
    <w:rsid w:val="00A94BE6"/>
    <w:rsid w:val="00AA0F26"/>
    <w:rsid w:val="00BA45C2"/>
    <w:rsid w:val="00BA78B6"/>
    <w:rsid w:val="00BF3082"/>
    <w:rsid w:val="00C547A8"/>
    <w:rsid w:val="00D0465C"/>
    <w:rsid w:val="00D4041E"/>
    <w:rsid w:val="00D44396"/>
    <w:rsid w:val="00D93C4D"/>
    <w:rsid w:val="00DD60FB"/>
    <w:rsid w:val="00DF6E7D"/>
    <w:rsid w:val="00E122AB"/>
    <w:rsid w:val="00E23D33"/>
    <w:rsid w:val="00E80384"/>
    <w:rsid w:val="00EA0FBD"/>
    <w:rsid w:val="00F37F2C"/>
    <w:rsid w:val="00F615B7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abdurrahim altıkat</dc:creator>
  <cp:keywords/>
  <dc:description/>
  <cp:lastModifiedBy>user</cp:lastModifiedBy>
  <cp:revision>5</cp:revision>
  <dcterms:created xsi:type="dcterms:W3CDTF">2015-11-11T14:41:00Z</dcterms:created>
  <dcterms:modified xsi:type="dcterms:W3CDTF">2015-11-11T14:55:00Z</dcterms:modified>
</cp:coreProperties>
</file>