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AF" w:rsidRPr="00604C26" w:rsidRDefault="00F16F7F">
      <w:pPr>
        <w:rPr>
          <w:rFonts w:cstheme="minorHAnsi"/>
          <w:b/>
        </w:rPr>
      </w:pPr>
      <w:r w:rsidRPr="00604C26">
        <w:rPr>
          <w:rFonts w:cstheme="minorHAnsi"/>
          <w:b/>
        </w:rPr>
        <w:t xml:space="preserve">CEZA HUKUKU ÖZEL HÜKÜMLER </w:t>
      </w:r>
      <w:r w:rsidR="00571850">
        <w:rPr>
          <w:rFonts w:cstheme="minorHAnsi"/>
          <w:b/>
        </w:rPr>
        <w:t>DERSİ PRATİK ÇALIŞMA SORULARI</w:t>
      </w:r>
      <w:r w:rsidR="00571850">
        <w:rPr>
          <w:rFonts w:cstheme="minorHAnsi"/>
          <w:b/>
        </w:rPr>
        <w:tab/>
      </w:r>
      <w:r w:rsidR="00571850">
        <w:rPr>
          <w:rFonts w:cstheme="minorHAnsi"/>
          <w:b/>
        </w:rPr>
        <w:tab/>
      </w:r>
      <w:r w:rsidR="00571850">
        <w:rPr>
          <w:rFonts w:cstheme="minorHAnsi"/>
          <w:b/>
        </w:rPr>
        <w:tab/>
        <w:t xml:space="preserve">   </w:t>
      </w:r>
      <w:bookmarkStart w:id="0" w:name="_GoBack"/>
      <w:bookmarkEnd w:id="0"/>
      <w:r w:rsidR="00571850">
        <w:rPr>
          <w:rFonts w:cstheme="minorHAnsi"/>
          <w:b/>
        </w:rPr>
        <w:t>01.11</w:t>
      </w:r>
      <w:r w:rsidRPr="00604C26">
        <w:rPr>
          <w:rFonts w:cstheme="minorHAnsi"/>
          <w:b/>
        </w:rPr>
        <w:t>.2016</w:t>
      </w:r>
    </w:p>
    <w:p w:rsidR="00F16F7F" w:rsidRPr="00604C26" w:rsidRDefault="00F16F7F">
      <w:pPr>
        <w:rPr>
          <w:rFonts w:cstheme="minorHAnsi"/>
          <w:b/>
        </w:rPr>
      </w:pPr>
      <w:r w:rsidRPr="00604C26">
        <w:rPr>
          <w:rFonts w:cstheme="minorHAnsi"/>
          <w:b/>
        </w:rPr>
        <w:t>OLAY-1</w:t>
      </w:r>
    </w:p>
    <w:p w:rsidR="00F16F7F" w:rsidRPr="00604C26" w:rsidRDefault="00F16F7F">
      <w:pPr>
        <w:rPr>
          <w:rFonts w:cstheme="minorHAnsi"/>
        </w:rPr>
      </w:pPr>
      <w:r w:rsidRPr="00604C26">
        <w:rPr>
          <w:rFonts w:cstheme="minorHAnsi"/>
        </w:rPr>
        <w:t>A, Yasadışı yollardan Türkiye’ye gelen yabancıya kalacak yeri olmadığı için evinin bir odasını ücretsiz olarak verir. A’nın cezai sorumluluğunu tespit ediniz.</w:t>
      </w:r>
    </w:p>
    <w:p w:rsidR="00F16F7F" w:rsidRPr="00604C26" w:rsidRDefault="00F16F7F">
      <w:pPr>
        <w:rPr>
          <w:rFonts w:cstheme="minorHAnsi"/>
          <w:b/>
        </w:rPr>
      </w:pPr>
      <w:r w:rsidRPr="00604C26">
        <w:rPr>
          <w:rFonts w:cstheme="minorHAnsi"/>
          <w:b/>
        </w:rPr>
        <w:t>OLAY-2</w:t>
      </w:r>
    </w:p>
    <w:p w:rsidR="00282A61" w:rsidRPr="00604C26" w:rsidRDefault="00283F7B" w:rsidP="00282A61">
      <w:pPr>
        <w:rPr>
          <w:rFonts w:cstheme="minorHAnsi"/>
        </w:rPr>
      </w:pPr>
      <w:r w:rsidRPr="00604C26">
        <w:rPr>
          <w:rFonts w:cstheme="minorHAnsi"/>
        </w:rPr>
        <w:t>F, M’ye yaralama kastıyla ateş etmiş ve failin yaralanmasının ardından olay yerini terk etmiştir. Bunun üzerine M, kan kaybı sebebiyle hayatını kaybetmiştir. F’nin ce</w:t>
      </w:r>
      <w:r w:rsidR="00282A61" w:rsidRPr="00604C26">
        <w:rPr>
          <w:rFonts w:cstheme="minorHAnsi"/>
        </w:rPr>
        <w:t>zai sorumluluğunu tespit ediniz</w:t>
      </w:r>
    </w:p>
    <w:p w:rsidR="001A70F1" w:rsidRPr="00604C26" w:rsidRDefault="001A70F1" w:rsidP="00282A61">
      <w:pPr>
        <w:rPr>
          <w:rFonts w:cstheme="minorHAnsi"/>
          <w:b/>
        </w:rPr>
      </w:pPr>
      <w:r w:rsidRPr="00604C26">
        <w:rPr>
          <w:rFonts w:cstheme="minorHAnsi"/>
          <w:b/>
        </w:rPr>
        <w:t>OLAY-3</w:t>
      </w:r>
    </w:p>
    <w:p w:rsidR="001A70F1" w:rsidRPr="00604C26" w:rsidRDefault="001A70F1" w:rsidP="00282A61">
      <w:pPr>
        <w:rPr>
          <w:rFonts w:cstheme="minorHAnsi"/>
        </w:rPr>
      </w:pPr>
      <w:r w:rsidRPr="00604C26">
        <w:rPr>
          <w:rFonts w:cstheme="minorHAnsi"/>
        </w:rPr>
        <w:t>A, B’nin konutuna girerek kasada sa</w:t>
      </w:r>
      <w:r w:rsidR="00466A65" w:rsidRPr="00604C26">
        <w:rPr>
          <w:rFonts w:cstheme="minorHAnsi"/>
        </w:rPr>
        <w:t xml:space="preserve">klı olan mücevherleri almak istemiştir. Bunun için kasanın kilidini bozup mücevherleri almıştır. </w:t>
      </w:r>
      <w:r w:rsidRPr="00604C26">
        <w:rPr>
          <w:rFonts w:cstheme="minorHAnsi"/>
        </w:rPr>
        <w:t xml:space="preserve"> A’nın sorumluluğunu tespite ediniz. A kasadaki mücevherleri değil de televizyonu çalsaydı cevabınız değişir miydi?</w:t>
      </w:r>
    </w:p>
    <w:p w:rsidR="00733E8F" w:rsidRPr="00604C26" w:rsidRDefault="00733E8F" w:rsidP="00282A61">
      <w:pPr>
        <w:rPr>
          <w:rFonts w:cstheme="minorHAnsi"/>
          <w:b/>
        </w:rPr>
      </w:pPr>
      <w:r w:rsidRPr="00604C26">
        <w:rPr>
          <w:rFonts w:cstheme="minorHAnsi"/>
          <w:b/>
        </w:rPr>
        <w:t>OLAY-4</w:t>
      </w:r>
    </w:p>
    <w:p w:rsidR="00733E8F" w:rsidRPr="00604C26" w:rsidRDefault="00733E8F" w:rsidP="00733E8F">
      <w:pPr>
        <w:rPr>
          <w:rFonts w:cstheme="minorHAnsi"/>
        </w:rPr>
      </w:pPr>
      <w:r w:rsidRPr="00604C26">
        <w:rPr>
          <w:rFonts w:cstheme="minorHAnsi"/>
        </w:rPr>
        <w:t>Hırsız H, yoldan geçen Ayşe’nin sırt çantasının fermuarını açarak fark ettirmeden cüzdanını almaya çalışmıştır. O anda hırsızı fark eden Ayşe çığlık atıp çantasını çekmiştir. Vazgeçmeyen hırsız H, Ayşe’nin çantasını zorla çekiştirip almıştır. O sırada Ayşe’nin de kolu çizilmiştir. H’nin hangi suçtan/suçlardan sorumlu olduğunu tespit ediniz.</w:t>
      </w:r>
    </w:p>
    <w:p w:rsidR="00796295" w:rsidRPr="00604C26" w:rsidRDefault="00613388" w:rsidP="00733E8F">
      <w:pPr>
        <w:rPr>
          <w:rFonts w:cstheme="minorHAnsi"/>
          <w:b/>
        </w:rPr>
      </w:pPr>
      <w:r w:rsidRPr="00604C26">
        <w:rPr>
          <w:rFonts w:cstheme="minorHAnsi"/>
          <w:b/>
        </w:rPr>
        <w:t>OLAY-5</w:t>
      </w:r>
    </w:p>
    <w:p w:rsidR="00F16F7F" w:rsidRPr="00604C26" w:rsidRDefault="00796295">
      <w:pPr>
        <w:rPr>
          <w:rFonts w:cstheme="minorHAnsi"/>
        </w:rPr>
      </w:pPr>
      <w:r w:rsidRPr="00604C26">
        <w:rPr>
          <w:rFonts w:cstheme="minorHAnsi"/>
        </w:rPr>
        <w:t>Gözaltında bulunan H hastadır ve tedaviye ihtiyacı vardır. Polis memuru P ise H’nin tedavi edilmesine müsaade etmediği gibi yiyecek ve içecek vermeyerek</w:t>
      </w:r>
      <w:r w:rsidR="00E306F8" w:rsidRPr="00604C26">
        <w:rPr>
          <w:rFonts w:cstheme="minorHAnsi"/>
        </w:rPr>
        <w:t xml:space="preserve"> dört gün süren</w:t>
      </w:r>
      <w:r w:rsidRPr="00604C26">
        <w:rPr>
          <w:rFonts w:cstheme="minorHAnsi"/>
        </w:rPr>
        <w:t xml:space="preserve"> </w:t>
      </w:r>
      <w:r w:rsidR="00D87C45" w:rsidRPr="00604C26">
        <w:rPr>
          <w:rFonts w:cstheme="minorHAnsi"/>
        </w:rPr>
        <w:t xml:space="preserve">gözaltı süresi boyunca aç bırakır. P’nin Amiri A ise bu durumu bilmesine rağmen herhangi bir müdahalede bulunmaz. H ve A’nın sorumluluklarını tespit ediniz. </w:t>
      </w:r>
    </w:p>
    <w:p w:rsidR="001A736D" w:rsidRPr="00604C26" w:rsidRDefault="00613388">
      <w:pPr>
        <w:rPr>
          <w:rFonts w:cstheme="minorHAnsi"/>
          <w:b/>
        </w:rPr>
      </w:pPr>
      <w:r w:rsidRPr="00604C26">
        <w:rPr>
          <w:rFonts w:cstheme="minorHAnsi"/>
          <w:b/>
        </w:rPr>
        <w:t>OLAY-6</w:t>
      </w:r>
    </w:p>
    <w:p w:rsidR="00604C26" w:rsidRPr="00604C26" w:rsidRDefault="009862A5">
      <w:pPr>
        <w:rPr>
          <w:rFonts w:cstheme="minorHAnsi"/>
        </w:rPr>
      </w:pPr>
      <w:r w:rsidRPr="00604C26">
        <w:rPr>
          <w:rFonts w:cstheme="minorHAnsi"/>
        </w:rPr>
        <w:t xml:space="preserve">A, bir mağazaya gelerek evdeki özürlü kardeşine kıyafet almak istediğini belirtir. Kendisi özürlü olduğu ve etrafa zarar verme riski olduğu için mağazaya getiremediğini söyler. Bu sebeple beğendiği </w:t>
      </w:r>
      <w:r w:rsidR="00E306F8" w:rsidRPr="00604C26">
        <w:rPr>
          <w:rFonts w:cstheme="minorHAnsi"/>
        </w:rPr>
        <w:t>ve satın aldığı</w:t>
      </w:r>
      <w:r w:rsidRPr="00604C26">
        <w:rPr>
          <w:rFonts w:cstheme="minorHAnsi"/>
        </w:rPr>
        <w:t xml:space="preserve"> elbisenin her ihtimale karşı bir büyük bedenini daha yanında götürmesinin mümkün </w:t>
      </w:r>
      <w:r w:rsidR="00E306F8" w:rsidRPr="00604C26">
        <w:rPr>
          <w:rFonts w:cstheme="minorHAnsi"/>
        </w:rPr>
        <w:t xml:space="preserve">olup </w:t>
      </w:r>
      <w:r w:rsidRPr="00604C26">
        <w:rPr>
          <w:rFonts w:cstheme="minorHAnsi"/>
        </w:rPr>
        <w:t xml:space="preserve">olamayacağını sorar. Olmayan bedeni geri getireceğini ifade eder. Mağaza sahibi de izin verir. Fakat gidiş o gidiştir. A </w:t>
      </w:r>
      <w:r w:rsidR="00E306F8" w:rsidRPr="00604C26">
        <w:rPr>
          <w:rFonts w:cstheme="minorHAnsi"/>
        </w:rPr>
        <w:t xml:space="preserve">söz verdiği </w:t>
      </w:r>
      <w:r w:rsidRPr="00604C26">
        <w:rPr>
          <w:rFonts w:cstheme="minorHAnsi"/>
        </w:rPr>
        <w:t>elbiselerden birini geri getirmez.  A’nın cezai sorumluluğunu belirleyiniz.</w:t>
      </w:r>
    </w:p>
    <w:p w:rsidR="00604C26" w:rsidRPr="00604C26" w:rsidRDefault="00571850" w:rsidP="00604C26">
      <w:pPr>
        <w:spacing w:before="100" w:beforeAutospacing="1" w:after="100" w:afterAutospacing="1" w:line="240" w:lineRule="auto"/>
        <w:outlineLvl w:val="3"/>
        <w:rPr>
          <w:rFonts w:eastAsia="Times New Roman" w:cstheme="minorHAnsi"/>
          <w:b/>
          <w:bCs/>
          <w:color w:val="000000"/>
        </w:rPr>
      </w:pPr>
      <w:r>
        <w:rPr>
          <w:rFonts w:eastAsia="Times New Roman" w:cstheme="minorHAnsi"/>
          <w:b/>
          <w:bCs/>
          <w:color w:val="000000"/>
        </w:rPr>
        <w:t>YARGITAY KARARI</w:t>
      </w:r>
      <w:r w:rsidR="00604C26">
        <w:rPr>
          <w:rFonts w:eastAsia="Times New Roman" w:cstheme="minorHAnsi"/>
          <w:b/>
          <w:bCs/>
          <w:color w:val="000000"/>
        </w:rPr>
        <w:t xml:space="preserve"> (</w:t>
      </w:r>
      <w:r w:rsidR="00604C26" w:rsidRPr="00604C26">
        <w:rPr>
          <w:rFonts w:eastAsia="Times New Roman" w:cstheme="minorHAnsi"/>
          <w:b/>
          <w:color w:val="000000"/>
        </w:rPr>
        <w:t xml:space="preserve"> Yarg.8.CD, </w:t>
      </w:r>
      <w:r w:rsidR="00604C26" w:rsidRPr="00604C26">
        <w:rPr>
          <w:rFonts w:eastAsia="Times New Roman" w:cstheme="minorHAnsi"/>
          <w:b/>
          <w:bCs/>
          <w:color w:val="000000"/>
        </w:rPr>
        <w:t>E. 2011/3608, K. 2012/20031, T. 18.6.2012)</w:t>
      </w:r>
    </w:p>
    <w:p w:rsidR="00604C26" w:rsidRPr="00571850" w:rsidRDefault="00604C26" w:rsidP="00604C26">
      <w:pPr>
        <w:spacing w:before="100" w:beforeAutospacing="1" w:after="100" w:afterAutospacing="1" w:line="240" w:lineRule="auto"/>
        <w:outlineLvl w:val="3"/>
        <w:rPr>
          <w:rFonts w:eastAsia="Times New Roman" w:cstheme="minorHAnsi"/>
          <w:bCs/>
          <w:color w:val="000000"/>
        </w:rPr>
      </w:pPr>
      <w:r w:rsidRPr="00571850">
        <w:rPr>
          <w:rFonts w:eastAsia="Times New Roman" w:cstheme="minorHAnsi"/>
          <w:bCs/>
          <w:color w:val="000000"/>
        </w:rPr>
        <w:t>• ÇOCUĞA KARŞI EZİYET SUÇU ( Sanıkların Katılanın 13 Aylık Çocuğu Olan Mağdurun Vücudunda Sigara Söndürüp Aç Susuz Bıraktığı/Döverek Kolunu Kırdıkları - Eziyet Suçunda Neticesi Sebebiyle Ağırlaşmış Hallerin Düzenlenmediği/Suçun Nitelikli Halinin Gözetilerek Cezanın Belirleneceği )</w:t>
      </w:r>
    </w:p>
    <w:p w:rsidR="00604C26" w:rsidRPr="00571850" w:rsidRDefault="00604C26" w:rsidP="00604C26">
      <w:pPr>
        <w:spacing w:before="100" w:beforeAutospacing="1" w:after="100" w:afterAutospacing="1" w:line="240" w:lineRule="auto"/>
        <w:outlineLvl w:val="3"/>
        <w:rPr>
          <w:rFonts w:eastAsia="Times New Roman" w:cstheme="minorHAnsi"/>
          <w:bCs/>
          <w:color w:val="000000"/>
        </w:rPr>
      </w:pPr>
      <w:r w:rsidRPr="00571850">
        <w:rPr>
          <w:rFonts w:eastAsia="Times New Roman" w:cstheme="minorHAnsi"/>
          <w:bCs/>
          <w:color w:val="000000"/>
        </w:rPr>
        <w:t>• ORANTILILIK İLKESİ ( Sanıkların Katılanın 13 Aylık Çocuğu Olan Mağdurun Vücudunda Sigara Söndürüp Aç Susuz Bıraktığı/Döverek Kolunu Kırdıkları - Yaraların Ağırlığı Nedeniyle Asgari Haddin Üzerinde Ceza Tayini Gerektiği/Ayrıca Yaralama Suçundan Hüküm Kurulamayacağı )</w:t>
      </w:r>
    </w:p>
    <w:p w:rsidR="00604C26" w:rsidRPr="00571850" w:rsidRDefault="00604C26" w:rsidP="00604C26">
      <w:pPr>
        <w:spacing w:before="100" w:beforeAutospacing="1" w:after="100" w:afterAutospacing="1" w:line="240" w:lineRule="auto"/>
        <w:outlineLvl w:val="3"/>
        <w:rPr>
          <w:rFonts w:eastAsia="Times New Roman" w:cstheme="minorHAnsi"/>
          <w:bCs/>
          <w:color w:val="000000"/>
        </w:rPr>
      </w:pPr>
      <w:r w:rsidRPr="00571850">
        <w:rPr>
          <w:rFonts w:eastAsia="Times New Roman" w:cstheme="minorHAnsi"/>
          <w:bCs/>
          <w:color w:val="000000"/>
        </w:rPr>
        <w:lastRenderedPageBreak/>
        <w:t>• EZİYET ( Sanıkların Katılanın 13 Aylık Çocuğu Olan Mağdurun Vücudunda Sigara Söndürüp Aç Susuz Bıraktığı/Döverek Kolunu Kırdıkları - Yaraların Ağırlığı Nedeniyle Asgari Haddin Üzerinde Ceza Tayini Gerektiği/Ayrıca Yaralama Suçundan Hüküm Kurulamayacağı )</w:t>
      </w:r>
    </w:p>
    <w:p w:rsidR="00604C26" w:rsidRPr="00571850" w:rsidRDefault="00604C26" w:rsidP="00604C26">
      <w:pPr>
        <w:spacing w:before="100" w:beforeAutospacing="1" w:after="100" w:afterAutospacing="1" w:line="240" w:lineRule="auto"/>
        <w:outlineLvl w:val="3"/>
        <w:rPr>
          <w:rFonts w:eastAsia="Times New Roman" w:cstheme="minorHAnsi"/>
          <w:bCs/>
          <w:color w:val="000000"/>
        </w:rPr>
      </w:pPr>
      <w:r w:rsidRPr="00571850">
        <w:rPr>
          <w:rFonts w:eastAsia="Times New Roman" w:cstheme="minorHAnsi"/>
          <w:bCs/>
          <w:color w:val="000000"/>
        </w:rPr>
        <w:t>• KASTEN YARALAMA ( Sanıkların Katılanın 13 Aylık Çocuğu Olan Mağdurun Vücudunda Sigara Söndürüp Aç Susuz Bıraktığı/Döverek Kolunu Kırdıkları - Eziyet Suçunun Nitelikli Halinin Oluştuğu/Ayrıca Yaralamadan Hüküm Kurulmaması Gerektiği )</w:t>
      </w:r>
    </w:p>
    <w:p w:rsidR="00604C26" w:rsidRPr="00571850" w:rsidRDefault="00604C26" w:rsidP="00604C26">
      <w:pPr>
        <w:spacing w:before="100" w:beforeAutospacing="1" w:after="100" w:afterAutospacing="1" w:line="240" w:lineRule="auto"/>
        <w:outlineLvl w:val="3"/>
        <w:rPr>
          <w:rFonts w:eastAsia="Times New Roman" w:cstheme="minorHAnsi"/>
          <w:bCs/>
          <w:color w:val="000000"/>
        </w:rPr>
      </w:pPr>
      <w:r w:rsidRPr="00571850">
        <w:rPr>
          <w:rFonts w:eastAsia="Times New Roman" w:cstheme="minorHAnsi"/>
          <w:bCs/>
          <w:color w:val="000000"/>
        </w:rPr>
        <w:t>• NETİCESİ SEBEBİYLE AĞIRLAŞMIŞ HALLER ( Sanıkların Katılanın 13 Aylık Çocuğu Olan Mağdurun Vücudunda Sigara Söndürüp Aç Susuz Bıraktığı/Döverek Kolunu Kırdıkları - Eziyet Suçunda Neticesi Sebebiyle Ağırlaşmış Hallerin Düzenlenmediği/Suçun Nitelikli Halinden Ceza Tayin Edileceği )</w:t>
      </w:r>
    </w:p>
    <w:p w:rsidR="00604C26" w:rsidRPr="00571850" w:rsidRDefault="00604C26" w:rsidP="00604C26">
      <w:pPr>
        <w:spacing w:before="100" w:beforeAutospacing="1" w:after="100" w:afterAutospacing="1" w:line="240" w:lineRule="auto"/>
        <w:outlineLvl w:val="3"/>
        <w:rPr>
          <w:rFonts w:eastAsia="Times New Roman" w:cstheme="minorHAnsi"/>
          <w:bCs/>
          <w:color w:val="000000"/>
        </w:rPr>
      </w:pPr>
      <w:r w:rsidRPr="00571850">
        <w:rPr>
          <w:rFonts w:eastAsia="Times New Roman" w:cstheme="minorHAnsi"/>
          <w:bCs/>
          <w:color w:val="000000"/>
        </w:rPr>
        <w:t>5237/m. </w:t>
      </w:r>
      <w:hyperlink r:id="rId9" w:anchor="3" w:history="1">
        <w:r w:rsidRPr="00571850">
          <w:rPr>
            <w:rFonts w:eastAsia="Times New Roman" w:cstheme="minorHAnsi"/>
            <w:bCs/>
            <w:color w:val="0000FF"/>
            <w:u w:val="single"/>
          </w:rPr>
          <w:t>3</w:t>
        </w:r>
      </w:hyperlink>
      <w:r w:rsidRPr="00571850">
        <w:rPr>
          <w:rFonts w:eastAsia="Times New Roman" w:cstheme="minorHAnsi"/>
          <w:bCs/>
          <w:color w:val="000000"/>
        </w:rPr>
        <w:t>, </w:t>
      </w:r>
      <w:hyperlink r:id="rId10" w:anchor="44" w:history="1">
        <w:r w:rsidRPr="00571850">
          <w:rPr>
            <w:rFonts w:eastAsia="Times New Roman" w:cstheme="minorHAnsi"/>
            <w:bCs/>
            <w:color w:val="0000FF"/>
            <w:u w:val="single"/>
          </w:rPr>
          <w:t>44</w:t>
        </w:r>
      </w:hyperlink>
      <w:r w:rsidRPr="00571850">
        <w:rPr>
          <w:rFonts w:eastAsia="Times New Roman" w:cstheme="minorHAnsi"/>
          <w:bCs/>
          <w:color w:val="000000"/>
        </w:rPr>
        <w:t>, </w:t>
      </w:r>
      <w:hyperlink r:id="rId11" w:anchor="61" w:history="1">
        <w:r w:rsidRPr="00571850">
          <w:rPr>
            <w:rFonts w:eastAsia="Times New Roman" w:cstheme="minorHAnsi"/>
            <w:bCs/>
            <w:color w:val="0000FF"/>
            <w:u w:val="single"/>
          </w:rPr>
          <w:t>61</w:t>
        </w:r>
      </w:hyperlink>
      <w:r w:rsidRPr="00571850">
        <w:rPr>
          <w:rFonts w:eastAsia="Times New Roman" w:cstheme="minorHAnsi"/>
          <w:bCs/>
          <w:color w:val="000000"/>
        </w:rPr>
        <w:t>, </w:t>
      </w:r>
      <w:hyperlink r:id="rId12" w:anchor="86" w:history="1">
        <w:r w:rsidRPr="00571850">
          <w:rPr>
            <w:rFonts w:eastAsia="Times New Roman" w:cstheme="minorHAnsi"/>
            <w:bCs/>
            <w:color w:val="0000FF"/>
            <w:u w:val="single"/>
          </w:rPr>
          <w:t>86</w:t>
        </w:r>
      </w:hyperlink>
      <w:r w:rsidRPr="00571850">
        <w:rPr>
          <w:rFonts w:eastAsia="Times New Roman" w:cstheme="minorHAnsi"/>
          <w:bCs/>
          <w:color w:val="000000"/>
        </w:rPr>
        <w:t>, </w:t>
      </w:r>
      <w:hyperlink r:id="rId13" w:anchor="95" w:history="1">
        <w:r w:rsidRPr="00571850">
          <w:rPr>
            <w:rFonts w:eastAsia="Times New Roman" w:cstheme="minorHAnsi"/>
            <w:bCs/>
            <w:color w:val="0000FF"/>
            <w:u w:val="single"/>
          </w:rPr>
          <w:t>95</w:t>
        </w:r>
      </w:hyperlink>
      <w:r w:rsidRPr="00571850">
        <w:rPr>
          <w:rFonts w:eastAsia="Times New Roman" w:cstheme="minorHAnsi"/>
          <w:bCs/>
          <w:color w:val="000000"/>
        </w:rPr>
        <w:t>, </w:t>
      </w:r>
      <w:hyperlink r:id="rId14" w:anchor="96" w:history="1">
        <w:r w:rsidRPr="00571850">
          <w:rPr>
            <w:rFonts w:eastAsia="Times New Roman" w:cstheme="minorHAnsi"/>
            <w:bCs/>
            <w:color w:val="0000FF"/>
            <w:u w:val="single"/>
          </w:rPr>
          <w:t>96</w:t>
        </w:r>
      </w:hyperlink>
    </w:p>
    <w:p w:rsidR="00604C26" w:rsidRPr="00604C26" w:rsidRDefault="00604C26" w:rsidP="00604C26">
      <w:pPr>
        <w:spacing w:before="100" w:beforeAutospacing="1" w:after="100" w:afterAutospacing="1" w:line="240" w:lineRule="auto"/>
        <w:rPr>
          <w:rFonts w:eastAsia="Times New Roman" w:cstheme="minorHAnsi"/>
          <w:color w:val="000000"/>
        </w:rPr>
      </w:pPr>
      <w:proofErr w:type="gramStart"/>
      <w:r w:rsidRPr="00604C26">
        <w:rPr>
          <w:rFonts w:eastAsia="Times New Roman" w:cstheme="minorHAnsi"/>
          <w:b/>
          <w:bCs/>
          <w:color w:val="000000"/>
        </w:rPr>
        <w:t>ÖZET : </w:t>
      </w:r>
      <w:r w:rsidRPr="00604C26">
        <w:rPr>
          <w:rFonts w:eastAsia="Times New Roman" w:cstheme="minorHAnsi"/>
          <w:color w:val="000000"/>
        </w:rPr>
        <w:t>Sanıkların</w:t>
      </w:r>
      <w:proofErr w:type="gramEnd"/>
      <w:r w:rsidRPr="00604C26">
        <w:rPr>
          <w:rFonts w:eastAsia="Times New Roman" w:cstheme="minorHAnsi"/>
          <w:color w:val="000000"/>
        </w:rPr>
        <w:t xml:space="preserve"> muhtelif zamanlarda katılanın 13 aylık çocuğu olan mağdurun vücudunda sigara söndürmek, ısırmak ve olay günü de arabada saatlerce tek başına aç susuz bırakıp bakımını da yapmadan, dövüp kolunu kırmak suretiyle süreklilik gösteren eylemlerinin, eziyet suçunu oluşturduğu ancak; işkence suçunda netice sebebiyle ağırlaşmış halleri düzenleyen maddesine benzer bir düzenlemenin eziyet suçunda yer almayıp nitelikli hallerin belirtilmiş bulunması karşısında, sonuçta meydana gelen yaraların niteliği gözetilerek sanıkların eylemlerinin bir bütün halinde nitelikli eziyet suçunu (TCK'nın 96/2-a maddesinde yaptırıma bağlanan )ve yaraların ağırlığı nedeniyle </w:t>
      </w:r>
      <w:proofErr w:type="gramStart"/>
      <w:r w:rsidRPr="00604C26">
        <w:rPr>
          <w:rFonts w:eastAsia="Times New Roman" w:cstheme="minorHAnsi"/>
          <w:color w:val="000000"/>
        </w:rPr>
        <w:t>orantılılık</w:t>
      </w:r>
      <w:proofErr w:type="gramEnd"/>
      <w:r w:rsidRPr="00604C26">
        <w:rPr>
          <w:rFonts w:eastAsia="Times New Roman" w:cstheme="minorHAnsi"/>
          <w:color w:val="000000"/>
        </w:rPr>
        <w:t xml:space="preserve"> ilkesi ile asgari haddin üzerinde ceza tayini gerektiği gözetilmelidir. Ayrıca yaralama suçundan ceza tayin edilmesi hukuka aykırıdır.</w:t>
      </w:r>
    </w:p>
    <w:p w:rsidR="00604C26" w:rsidRPr="00604C26" w:rsidRDefault="00604C26" w:rsidP="00604C26">
      <w:pPr>
        <w:spacing w:before="100" w:beforeAutospacing="1" w:after="100" w:afterAutospacing="1" w:line="240" w:lineRule="auto"/>
        <w:rPr>
          <w:rFonts w:eastAsia="Times New Roman" w:cstheme="minorHAnsi"/>
          <w:color w:val="000000"/>
        </w:rPr>
      </w:pPr>
      <w:proofErr w:type="gramStart"/>
      <w:r w:rsidRPr="00604C26">
        <w:rPr>
          <w:rFonts w:eastAsia="Times New Roman" w:cstheme="minorHAnsi"/>
          <w:b/>
          <w:bCs/>
          <w:color w:val="000000"/>
        </w:rPr>
        <w:t>DAVA : </w:t>
      </w:r>
      <w:r w:rsidRPr="00604C26">
        <w:rPr>
          <w:rFonts w:eastAsia="Times New Roman" w:cstheme="minorHAnsi"/>
          <w:color w:val="000000"/>
        </w:rPr>
        <w:t>Gereği</w:t>
      </w:r>
      <w:proofErr w:type="gramEnd"/>
      <w:r w:rsidRPr="00604C26">
        <w:rPr>
          <w:rFonts w:eastAsia="Times New Roman" w:cstheme="minorHAnsi"/>
          <w:color w:val="000000"/>
        </w:rPr>
        <w:t xml:space="preserve"> görüşülüp düşünüldü:</w:t>
      </w:r>
    </w:p>
    <w:p w:rsidR="00604C26" w:rsidRPr="00604C26" w:rsidRDefault="00604C26" w:rsidP="00604C26">
      <w:pPr>
        <w:spacing w:before="100" w:beforeAutospacing="1" w:after="100" w:afterAutospacing="1" w:line="240" w:lineRule="auto"/>
        <w:rPr>
          <w:rFonts w:eastAsia="Times New Roman" w:cstheme="minorHAnsi"/>
          <w:color w:val="000000"/>
        </w:rPr>
      </w:pPr>
      <w:proofErr w:type="gramStart"/>
      <w:r w:rsidRPr="00604C26">
        <w:rPr>
          <w:rFonts w:eastAsia="Times New Roman" w:cstheme="minorHAnsi"/>
          <w:b/>
          <w:bCs/>
          <w:color w:val="000000"/>
        </w:rPr>
        <w:t>KARAR : </w:t>
      </w:r>
      <w:r w:rsidRPr="00604C26">
        <w:rPr>
          <w:rFonts w:eastAsia="Times New Roman" w:cstheme="minorHAnsi"/>
          <w:color w:val="000000"/>
        </w:rPr>
        <w:t>Yerinde</w:t>
      </w:r>
      <w:proofErr w:type="gramEnd"/>
      <w:r w:rsidRPr="00604C26">
        <w:rPr>
          <w:rFonts w:eastAsia="Times New Roman" w:cstheme="minorHAnsi"/>
          <w:color w:val="000000"/>
        </w:rPr>
        <w:t xml:space="preserve"> görülmeyen sair itirazların reddine,</w:t>
      </w:r>
    </w:p>
    <w:p w:rsidR="00604C26" w:rsidRPr="00604C26" w:rsidRDefault="00604C26" w:rsidP="00604C26">
      <w:pPr>
        <w:spacing w:before="100" w:beforeAutospacing="1" w:after="100" w:afterAutospacing="1" w:line="240" w:lineRule="auto"/>
        <w:rPr>
          <w:rFonts w:eastAsia="Times New Roman" w:cstheme="minorHAnsi"/>
          <w:color w:val="000000"/>
        </w:rPr>
      </w:pPr>
      <w:r w:rsidRPr="00604C26">
        <w:rPr>
          <w:rFonts w:eastAsia="Times New Roman" w:cstheme="minorHAnsi"/>
          <w:color w:val="000000"/>
        </w:rPr>
        <w:t>Ancak;</w:t>
      </w:r>
    </w:p>
    <w:p w:rsidR="00604C26" w:rsidRPr="00604C26" w:rsidRDefault="00604C26" w:rsidP="00604C26">
      <w:pPr>
        <w:spacing w:before="100" w:beforeAutospacing="1" w:after="100" w:afterAutospacing="1" w:line="240" w:lineRule="auto"/>
        <w:rPr>
          <w:rFonts w:eastAsia="Times New Roman" w:cstheme="minorHAnsi"/>
          <w:b/>
          <w:color w:val="000000"/>
        </w:rPr>
      </w:pPr>
      <w:proofErr w:type="gramStart"/>
      <w:r w:rsidRPr="00604C26">
        <w:rPr>
          <w:rFonts w:eastAsia="Times New Roman" w:cstheme="minorHAnsi"/>
          <w:color w:val="000000"/>
        </w:rPr>
        <w:t xml:space="preserve">Oluşa, dosya kapsamına, B... Devlet Hastanesi'nin 27.10.2007 günlü ve B... Adli Tıp Şube Müdürlüğü'nün 08.11.2007 tarihli raporları kapsamına göre, sanıkların muhtelif zamanlarda katılan </w:t>
      </w:r>
      <w:proofErr w:type="spellStart"/>
      <w:r w:rsidRPr="00604C26">
        <w:rPr>
          <w:rFonts w:eastAsia="Times New Roman" w:cstheme="minorHAnsi"/>
          <w:color w:val="000000"/>
        </w:rPr>
        <w:t>A.'in</w:t>
      </w:r>
      <w:proofErr w:type="spellEnd"/>
      <w:r w:rsidRPr="00604C26">
        <w:rPr>
          <w:rFonts w:eastAsia="Times New Roman" w:cstheme="minorHAnsi"/>
          <w:color w:val="000000"/>
        </w:rPr>
        <w:t xml:space="preserve"> 13 aylık çocuğu olan mağdurun vücudunda sigara söndürmek, ısırmak ve olay günü de arabada saatlerce tek başına aç susuz bırakıp bakımını da yapmadan, dövüp kolunu kırmak suretiyle süreklilik gösteren eylemlerinin, eziyet suçunu oluşturduğu, ancak; işkence suçunda netice sebebiyle ağırlaşmış halleri düzenleyen TCK'nın 95. maddesine benzer bir düzenlemenin eziyet suçunda yer almayıp TCK'nın 96. maddesinin 2. fıkrasında nitelikli hallerin belirtilmiş bulunması karşısında, sonuçta meydana gelen yaraların niteliği gözetilerek TCK'nın 44. maddesi uyarınca sanıkların eylemlerinin bir bütün halinde TCK'nın 96/2-a maddesinde yaptırıma bağlanan eziyet suçunu oluşturacağı ve yaraların ağırlığı nedeniyle TCK'nın 3. maddesinde yer alan orantılılık ilkesi ile 61. maddesinde yazılı ölçütler gözetilerek asgari haddin üzerinde ceza tayini gerektiği gözetilmeden</w:t>
      </w:r>
      <w:r w:rsidRPr="00604C26">
        <w:rPr>
          <w:rFonts w:eastAsia="Times New Roman" w:cstheme="minorHAnsi"/>
          <w:b/>
          <w:color w:val="000000"/>
        </w:rPr>
        <w:t>, ayrıca yaralama suçundan da ceza tayini,</w:t>
      </w:r>
      <w:proofErr w:type="gramEnd"/>
    </w:p>
    <w:p w:rsidR="00604C26" w:rsidRDefault="00604C26" w:rsidP="00604C26">
      <w:pPr>
        <w:spacing w:before="100" w:beforeAutospacing="1" w:after="100" w:afterAutospacing="1" w:line="240" w:lineRule="auto"/>
        <w:outlineLvl w:val="3"/>
        <w:rPr>
          <w:rFonts w:eastAsia="Times New Roman" w:cstheme="minorHAnsi"/>
          <w:b/>
          <w:bCs/>
          <w:color w:val="000000"/>
        </w:rPr>
      </w:pPr>
      <w:proofErr w:type="gramStart"/>
      <w:r w:rsidRPr="00604C26">
        <w:rPr>
          <w:rFonts w:eastAsia="Times New Roman" w:cstheme="minorHAnsi"/>
          <w:b/>
          <w:bCs/>
          <w:color w:val="000000"/>
        </w:rPr>
        <w:t>SONUÇ : </w:t>
      </w:r>
      <w:r w:rsidRPr="00604C26">
        <w:rPr>
          <w:rFonts w:eastAsia="Times New Roman" w:cstheme="minorHAnsi"/>
          <w:b/>
          <w:color w:val="000000"/>
        </w:rPr>
        <w:t>Yasaya</w:t>
      </w:r>
      <w:proofErr w:type="gramEnd"/>
      <w:r w:rsidRPr="00604C26">
        <w:rPr>
          <w:rFonts w:eastAsia="Times New Roman" w:cstheme="minorHAnsi"/>
          <w:b/>
          <w:color w:val="000000"/>
        </w:rPr>
        <w:t xml:space="preserve"> aykırı,</w:t>
      </w:r>
      <w:r w:rsidRPr="00604C26">
        <w:rPr>
          <w:rFonts w:eastAsia="Times New Roman" w:cstheme="minorHAnsi"/>
          <w:color w:val="000000"/>
        </w:rPr>
        <w:t xml:space="preserve"> sanıkların temyiz itirazları bu itibarla yerinde görülmüş olduğundan hükmün bu sebepten dolayı 5320 sayılı Yasa'nın </w:t>
      </w:r>
      <w:hyperlink r:id="rId15" w:anchor="8" w:tooltip="İlgili maddeyi görmek için tıklayınız" w:history="1">
        <w:r w:rsidRPr="00604C26">
          <w:rPr>
            <w:rFonts w:eastAsia="Times New Roman" w:cstheme="minorHAnsi"/>
            <w:color w:val="0000FF"/>
            <w:u w:val="single"/>
          </w:rPr>
          <w:t>8</w:t>
        </w:r>
      </w:hyperlink>
      <w:r w:rsidRPr="00604C26">
        <w:rPr>
          <w:rFonts w:eastAsia="Times New Roman" w:cstheme="minorHAnsi"/>
          <w:color w:val="000000"/>
        </w:rPr>
        <w:t xml:space="preserve">/1. maddesi uyarınca uygulanması gereken 1412 sayılı </w:t>
      </w:r>
      <w:proofErr w:type="spellStart"/>
      <w:r w:rsidRPr="00604C26">
        <w:rPr>
          <w:rFonts w:eastAsia="Times New Roman" w:cstheme="minorHAnsi"/>
          <w:color w:val="000000"/>
        </w:rPr>
        <w:t>CMUK'nın</w:t>
      </w:r>
      <w:proofErr w:type="spellEnd"/>
      <w:r w:rsidRPr="00604C26">
        <w:rPr>
          <w:rFonts w:eastAsia="Times New Roman" w:cstheme="minorHAnsi"/>
          <w:color w:val="000000"/>
        </w:rPr>
        <w:t> </w:t>
      </w:r>
      <w:hyperlink r:id="rId16" w:anchor="321" w:tooltip="İlgili maddeyi görmek için tıklayınız" w:history="1">
        <w:r w:rsidRPr="00604C26">
          <w:rPr>
            <w:rFonts w:eastAsia="Times New Roman" w:cstheme="minorHAnsi"/>
            <w:color w:val="0000FF"/>
            <w:u w:val="single"/>
          </w:rPr>
          <w:t>321</w:t>
        </w:r>
      </w:hyperlink>
      <w:r w:rsidRPr="00604C26">
        <w:rPr>
          <w:rFonts w:eastAsia="Times New Roman" w:cstheme="minorHAnsi"/>
          <w:color w:val="000000"/>
        </w:rPr>
        <w:t xml:space="preserve">. </w:t>
      </w:r>
      <w:proofErr w:type="gramStart"/>
      <w:r w:rsidRPr="00604C26">
        <w:rPr>
          <w:rFonts w:eastAsia="Times New Roman" w:cstheme="minorHAnsi"/>
          <w:color w:val="000000"/>
        </w:rPr>
        <w:t>maddesi</w:t>
      </w:r>
      <w:proofErr w:type="gramEnd"/>
      <w:r w:rsidRPr="00604C26">
        <w:rPr>
          <w:rFonts w:eastAsia="Times New Roman" w:cstheme="minorHAnsi"/>
          <w:color w:val="000000"/>
        </w:rPr>
        <w:t xml:space="preserve"> gereğince (BOZULMASINA ), 18.06.2012 gününde oybirliğiyle karar verildi.</w:t>
      </w:r>
      <w:r>
        <w:rPr>
          <w:rFonts w:eastAsia="Times New Roman" w:cstheme="minorHAnsi"/>
          <w:color w:val="000000"/>
        </w:rPr>
        <w:t xml:space="preserve"> </w:t>
      </w:r>
    </w:p>
    <w:p w:rsidR="00604C26" w:rsidRPr="00604C26" w:rsidRDefault="00604C26" w:rsidP="00604C26">
      <w:pPr>
        <w:spacing w:before="100" w:beforeAutospacing="1" w:after="100" w:afterAutospacing="1" w:line="240" w:lineRule="auto"/>
        <w:outlineLvl w:val="3"/>
        <w:rPr>
          <w:rFonts w:eastAsia="Times New Roman" w:cstheme="minorHAnsi"/>
          <w:b/>
          <w:bCs/>
          <w:color w:val="000000"/>
        </w:rPr>
      </w:pPr>
      <w:r>
        <w:rPr>
          <w:rFonts w:eastAsia="Times New Roman" w:cstheme="minorHAnsi"/>
          <w:b/>
          <w:bCs/>
          <w:color w:val="000000"/>
        </w:rPr>
        <w:t>Yargıtay kararını değerlendiriniz.</w:t>
      </w:r>
    </w:p>
    <w:p w:rsidR="00C22D9C" w:rsidRPr="00604C26" w:rsidRDefault="00C22D9C">
      <w:pPr>
        <w:rPr>
          <w:rFonts w:cstheme="minorHAnsi"/>
          <w:b/>
        </w:rPr>
      </w:pPr>
    </w:p>
    <w:sectPr w:rsidR="00C22D9C" w:rsidRPr="00604C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D1" w:rsidRDefault="006E79D1" w:rsidP="00C66A1A">
      <w:pPr>
        <w:spacing w:after="0" w:line="240" w:lineRule="auto"/>
      </w:pPr>
      <w:r>
        <w:separator/>
      </w:r>
    </w:p>
  </w:endnote>
  <w:endnote w:type="continuationSeparator" w:id="0">
    <w:p w:rsidR="006E79D1" w:rsidRDefault="006E79D1" w:rsidP="00C6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D1" w:rsidRDefault="006E79D1" w:rsidP="00C66A1A">
      <w:pPr>
        <w:spacing w:after="0" w:line="240" w:lineRule="auto"/>
      </w:pPr>
      <w:r>
        <w:separator/>
      </w:r>
    </w:p>
  </w:footnote>
  <w:footnote w:type="continuationSeparator" w:id="0">
    <w:p w:rsidR="006E79D1" w:rsidRDefault="006E79D1" w:rsidP="00C6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707"/>
    <w:multiLevelType w:val="hybridMultilevel"/>
    <w:tmpl w:val="95A6A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2D6776"/>
    <w:multiLevelType w:val="hybridMultilevel"/>
    <w:tmpl w:val="EC4CB6C6"/>
    <w:lvl w:ilvl="0" w:tplc="45BC88D2">
      <w:start w:val="1"/>
      <w:numFmt w:val="bullet"/>
      <w:lvlText w:val="•"/>
      <w:lvlJc w:val="left"/>
      <w:pPr>
        <w:tabs>
          <w:tab w:val="num" w:pos="720"/>
        </w:tabs>
        <w:ind w:left="720" w:hanging="360"/>
      </w:pPr>
      <w:rPr>
        <w:rFonts w:ascii="Arial" w:hAnsi="Arial" w:hint="default"/>
      </w:rPr>
    </w:lvl>
    <w:lvl w:ilvl="1" w:tplc="7A2C5E88" w:tentative="1">
      <w:start w:val="1"/>
      <w:numFmt w:val="bullet"/>
      <w:lvlText w:val="•"/>
      <w:lvlJc w:val="left"/>
      <w:pPr>
        <w:tabs>
          <w:tab w:val="num" w:pos="1440"/>
        </w:tabs>
        <w:ind w:left="1440" w:hanging="360"/>
      </w:pPr>
      <w:rPr>
        <w:rFonts w:ascii="Arial" w:hAnsi="Arial" w:hint="default"/>
      </w:rPr>
    </w:lvl>
    <w:lvl w:ilvl="2" w:tplc="0DBEA5AC" w:tentative="1">
      <w:start w:val="1"/>
      <w:numFmt w:val="bullet"/>
      <w:lvlText w:val="•"/>
      <w:lvlJc w:val="left"/>
      <w:pPr>
        <w:tabs>
          <w:tab w:val="num" w:pos="2160"/>
        </w:tabs>
        <w:ind w:left="2160" w:hanging="360"/>
      </w:pPr>
      <w:rPr>
        <w:rFonts w:ascii="Arial" w:hAnsi="Arial" w:hint="default"/>
      </w:rPr>
    </w:lvl>
    <w:lvl w:ilvl="3" w:tplc="4DF88D40" w:tentative="1">
      <w:start w:val="1"/>
      <w:numFmt w:val="bullet"/>
      <w:lvlText w:val="•"/>
      <w:lvlJc w:val="left"/>
      <w:pPr>
        <w:tabs>
          <w:tab w:val="num" w:pos="2880"/>
        </w:tabs>
        <w:ind w:left="2880" w:hanging="360"/>
      </w:pPr>
      <w:rPr>
        <w:rFonts w:ascii="Arial" w:hAnsi="Arial" w:hint="default"/>
      </w:rPr>
    </w:lvl>
    <w:lvl w:ilvl="4" w:tplc="336E6C3A" w:tentative="1">
      <w:start w:val="1"/>
      <w:numFmt w:val="bullet"/>
      <w:lvlText w:val="•"/>
      <w:lvlJc w:val="left"/>
      <w:pPr>
        <w:tabs>
          <w:tab w:val="num" w:pos="3600"/>
        </w:tabs>
        <w:ind w:left="3600" w:hanging="360"/>
      </w:pPr>
      <w:rPr>
        <w:rFonts w:ascii="Arial" w:hAnsi="Arial" w:hint="default"/>
      </w:rPr>
    </w:lvl>
    <w:lvl w:ilvl="5" w:tplc="6D8025AE" w:tentative="1">
      <w:start w:val="1"/>
      <w:numFmt w:val="bullet"/>
      <w:lvlText w:val="•"/>
      <w:lvlJc w:val="left"/>
      <w:pPr>
        <w:tabs>
          <w:tab w:val="num" w:pos="4320"/>
        </w:tabs>
        <w:ind w:left="4320" w:hanging="360"/>
      </w:pPr>
      <w:rPr>
        <w:rFonts w:ascii="Arial" w:hAnsi="Arial" w:hint="default"/>
      </w:rPr>
    </w:lvl>
    <w:lvl w:ilvl="6" w:tplc="FAE26706" w:tentative="1">
      <w:start w:val="1"/>
      <w:numFmt w:val="bullet"/>
      <w:lvlText w:val="•"/>
      <w:lvlJc w:val="left"/>
      <w:pPr>
        <w:tabs>
          <w:tab w:val="num" w:pos="5040"/>
        </w:tabs>
        <w:ind w:left="5040" w:hanging="360"/>
      </w:pPr>
      <w:rPr>
        <w:rFonts w:ascii="Arial" w:hAnsi="Arial" w:hint="default"/>
      </w:rPr>
    </w:lvl>
    <w:lvl w:ilvl="7" w:tplc="EFE47CAE" w:tentative="1">
      <w:start w:val="1"/>
      <w:numFmt w:val="bullet"/>
      <w:lvlText w:val="•"/>
      <w:lvlJc w:val="left"/>
      <w:pPr>
        <w:tabs>
          <w:tab w:val="num" w:pos="5760"/>
        </w:tabs>
        <w:ind w:left="5760" w:hanging="360"/>
      </w:pPr>
      <w:rPr>
        <w:rFonts w:ascii="Arial" w:hAnsi="Arial" w:hint="default"/>
      </w:rPr>
    </w:lvl>
    <w:lvl w:ilvl="8" w:tplc="C0A27E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26"/>
    <w:rsid w:val="000648A4"/>
    <w:rsid w:val="00083016"/>
    <w:rsid w:val="001270DB"/>
    <w:rsid w:val="001A70F1"/>
    <w:rsid w:val="001A736D"/>
    <w:rsid w:val="00282A61"/>
    <w:rsid w:val="00283F7B"/>
    <w:rsid w:val="002C5703"/>
    <w:rsid w:val="00435DA6"/>
    <w:rsid w:val="00466A65"/>
    <w:rsid w:val="00477BF8"/>
    <w:rsid w:val="00566F32"/>
    <w:rsid w:val="00571850"/>
    <w:rsid w:val="00604C26"/>
    <w:rsid w:val="00613388"/>
    <w:rsid w:val="006E07F3"/>
    <w:rsid w:val="006E79D1"/>
    <w:rsid w:val="006F7948"/>
    <w:rsid w:val="00733E8F"/>
    <w:rsid w:val="00796295"/>
    <w:rsid w:val="008260CA"/>
    <w:rsid w:val="008E322F"/>
    <w:rsid w:val="009322C0"/>
    <w:rsid w:val="00955F43"/>
    <w:rsid w:val="009862A5"/>
    <w:rsid w:val="009F1C26"/>
    <w:rsid w:val="00A00A9B"/>
    <w:rsid w:val="00A17D1A"/>
    <w:rsid w:val="00B43593"/>
    <w:rsid w:val="00B522CB"/>
    <w:rsid w:val="00BA1ED6"/>
    <w:rsid w:val="00C22D9C"/>
    <w:rsid w:val="00C66A1A"/>
    <w:rsid w:val="00D87C45"/>
    <w:rsid w:val="00D9780B"/>
    <w:rsid w:val="00E16A0C"/>
    <w:rsid w:val="00E306F8"/>
    <w:rsid w:val="00E65184"/>
    <w:rsid w:val="00E71922"/>
    <w:rsid w:val="00E839AF"/>
    <w:rsid w:val="00EE2C7D"/>
    <w:rsid w:val="00EE6B69"/>
    <w:rsid w:val="00F16F7F"/>
    <w:rsid w:val="00FE5E8C"/>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E651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2A61"/>
    <w:pPr>
      <w:ind w:left="720"/>
      <w:contextualSpacing/>
    </w:pPr>
  </w:style>
  <w:style w:type="paragraph" w:styleId="DipnotMetni">
    <w:name w:val="footnote text"/>
    <w:basedOn w:val="Normal"/>
    <w:link w:val="DipnotMetniChar"/>
    <w:uiPriority w:val="99"/>
    <w:semiHidden/>
    <w:unhideWhenUsed/>
    <w:rsid w:val="00C66A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1A"/>
    <w:rPr>
      <w:sz w:val="20"/>
      <w:szCs w:val="20"/>
    </w:rPr>
  </w:style>
  <w:style w:type="character" w:styleId="DipnotBavurusu">
    <w:name w:val="footnote reference"/>
    <w:basedOn w:val="VarsaylanParagrafYazTipi"/>
    <w:uiPriority w:val="99"/>
    <w:semiHidden/>
    <w:unhideWhenUsed/>
    <w:rsid w:val="00C66A1A"/>
    <w:rPr>
      <w:vertAlign w:val="superscript"/>
    </w:rPr>
  </w:style>
  <w:style w:type="character" w:customStyle="1" w:styleId="Balk4Char">
    <w:name w:val="Başlık 4 Char"/>
    <w:basedOn w:val="VarsaylanParagrafYazTipi"/>
    <w:link w:val="Balk4"/>
    <w:uiPriority w:val="9"/>
    <w:rsid w:val="00E65184"/>
    <w:rPr>
      <w:rFonts w:ascii="Times New Roman" w:eastAsia="Times New Roman" w:hAnsi="Times New Roman" w:cs="Times New Roman"/>
      <w:b/>
      <w:bCs/>
      <w:sz w:val="24"/>
      <w:szCs w:val="24"/>
    </w:rPr>
  </w:style>
  <w:style w:type="character" w:customStyle="1" w:styleId="apple-converted-space">
    <w:name w:val="apple-converted-space"/>
    <w:basedOn w:val="VarsaylanParagrafYazTipi"/>
    <w:rsid w:val="00E65184"/>
  </w:style>
  <w:style w:type="character" w:styleId="Kpr">
    <w:name w:val="Hyperlink"/>
    <w:basedOn w:val="VarsaylanParagrafYazTipi"/>
    <w:uiPriority w:val="99"/>
    <w:semiHidden/>
    <w:unhideWhenUsed/>
    <w:rsid w:val="00E65184"/>
    <w:rPr>
      <w:color w:val="0000FF"/>
      <w:u w:val="single"/>
    </w:rPr>
  </w:style>
  <w:style w:type="paragraph" w:styleId="NormalWeb">
    <w:name w:val="Normal (Web)"/>
    <w:basedOn w:val="Normal"/>
    <w:uiPriority w:val="99"/>
    <w:semiHidden/>
    <w:unhideWhenUsed/>
    <w:rsid w:val="00E651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E651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2A61"/>
    <w:pPr>
      <w:ind w:left="720"/>
      <w:contextualSpacing/>
    </w:pPr>
  </w:style>
  <w:style w:type="paragraph" w:styleId="DipnotMetni">
    <w:name w:val="footnote text"/>
    <w:basedOn w:val="Normal"/>
    <w:link w:val="DipnotMetniChar"/>
    <w:uiPriority w:val="99"/>
    <w:semiHidden/>
    <w:unhideWhenUsed/>
    <w:rsid w:val="00C66A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1A"/>
    <w:rPr>
      <w:sz w:val="20"/>
      <w:szCs w:val="20"/>
    </w:rPr>
  </w:style>
  <w:style w:type="character" w:styleId="DipnotBavurusu">
    <w:name w:val="footnote reference"/>
    <w:basedOn w:val="VarsaylanParagrafYazTipi"/>
    <w:uiPriority w:val="99"/>
    <w:semiHidden/>
    <w:unhideWhenUsed/>
    <w:rsid w:val="00C66A1A"/>
    <w:rPr>
      <w:vertAlign w:val="superscript"/>
    </w:rPr>
  </w:style>
  <w:style w:type="character" w:customStyle="1" w:styleId="Balk4Char">
    <w:name w:val="Başlık 4 Char"/>
    <w:basedOn w:val="VarsaylanParagrafYazTipi"/>
    <w:link w:val="Balk4"/>
    <w:uiPriority w:val="9"/>
    <w:rsid w:val="00E65184"/>
    <w:rPr>
      <w:rFonts w:ascii="Times New Roman" w:eastAsia="Times New Roman" w:hAnsi="Times New Roman" w:cs="Times New Roman"/>
      <w:b/>
      <w:bCs/>
      <w:sz w:val="24"/>
      <w:szCs w:val="24"/>
    </w:rPr>
  </w:style>
  <w:style w:type="character" w:customStyle="1" w:styleId="apple-converted-space">
    <w:name w:val="apple-converted-space"/>
    <w:basedOn w:val="VarsaylanParagrafYazTipi"/>
    <w:rsid w:val="00E65184"/>
  </w:style>
  <w:style w:type="character" w:styleId="Kpr">
    <w:name w:val="Hyperlink"/>
    <w:basedOn w:val="VarsaylanParagrafYazTipi"/>
    <w:uiPriority w:val="99"/>
    <w:semiHidden/>
    <w:unhideWhenUsed/>
    <w:rsid w:val="00E65184"/>
    <w:rPr>
      <w:color w:val="0000FF"/>
      <w:u w:val="single"/>
    </w:rPr>
  </w:style>
  <w:style w:type="paragraph" w:styleId="NormalWeb">
    <w:name w:val="Normal (Web)"/>
    <w:basedOn w:val="Normal"/>
    <w:uiPriority w:val="99"/>
    <w:semiHidden/>
    <w:unhideWhenUsed/>
    <w:rsid w:val="00E65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7310">
      <w:bodyDiv w:val="1"/>
      <w:marLeft w:val="0"/>
      <w:marRight w:val="0"/>
      <w:marTop w:val="0"/>
      <w:marBottom w:val="0"/>
      <w:divBdr>
        <w:top w:val="none" w:sz="0" w:space="0" w:color="auto"/>
        <w:left w:val="none" w:sz="0" w:space="0" w:color="auto"/>
        <w:bottom w:val="none" w:sz="0" w:space="0" w:color="auto"/>
        <w:right w:val="none" w:sz="0" w:space="0" w:color="auto"/>
      </w:divBdr>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203977945">
      <w:bodyDiv w:val="1"/>
      <w:marLeft w:val="0"/>
      <w:marRight w:val="0"/>
      <w:marTop w:val="0"/>
      <w:marBottom w:val="0"/>
      <w:divBdr>
        <w:top w:val="none" w:sz="0" w:space="0" w:color="auto"/>
        <w:left w:val="none" w:sz="0" w:space="0" w:color="auto"/>
        <w:bottom w:val="none" w:sz="0" w:space="0" w:color="auto"/>
        <w:right w:val="none" w:sz="0" w:space="0" w:color="auto"/>
      </w:divBdr>
      <w:divsChild>
        <w:div w:id="905335922">
          <w:marLeft w:val="547"/>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zanci.com/kho2/ibb/files/tc523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zanci.com/kho2/ibb/files/tc5237.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zanci.com/kho2/ibb/files/tc141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zanci.com/kho2/ibb/files/tc5237.htm" TargetMode="External"/><Relationship Id="rId5" Type="http://schemas.openxmlformats.org/officeDocument/2006/relationships/settings" Target="settings.xml"/><Relationship Id="rId15" Type="http://schemas.openxmlformats.org/officeDocument/2006/relationships/hyperlink" Target="http://www.kazanci.com/kho2/ibb/files/tc5320.htm" TargetMode="External"/><Relationship Id="rId10" Type="http://schemas.openxmlformats.org/officeDocument/2006/relationships/hyperlink" Target="http://www.kazanci.com/kho2/ibb/files/tc5237.htm" TargetMode="External"/><Relationship Id="rId4" Type="http://schemas.microsoft.com/office/2007/relationships/stylesWithEffects" Target="stylesWithEffects.xml"/><Relationship Id="rId9" Type="http://schemas.openxmlformats.org/officeDocument/2006/relationships/hyperlink" Target="http://www.kazanci.com/kho2/ibb/files/tc5237.htm" TargetMode="External"/><Relationship Id="rId14" Type="http://schemas.openxmlformats.org/officeDocument/2006/relationships/hyperlink" Target="http://www.kazanci.com/kho2/ibb/files/tc5237.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C61A-A89A-4955-ADD8-A10DDEE3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dc:creator>
  <cp:keywords/>
  <dc:description/>
  <cp:lastModifiedBy>Nesli</cp:lastModifiedBy>
  <cp:revision>19</cp:revision>
  <dcterms:created xsi:type="dcterms:W3CDTF">2016-10-31T10:25:00Z</dcterms:created>
  <dcterms:modified xsi:type="dcterms:W3CDTF">2016-11-01T15:57:00Z</dcterms:modified>
</cp:coreProperties>
</file>